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27" w:type="dxa"/>
        <w:tblInd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6920E0" w:rsidRPr="0005064A" w:rsidTr="003D7CBE">
        <w:trPr>
          <w:trHeight w:val="400"/>
        </w:trPr>
        <w:tc>
          <w:tcPr>
            <w:tcW w:w="3227" w:type="dxa"/>
            <w:tcBorders>
              <w:bottom w:val="single" w:sz="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:rsidTr="003D7CBE">
        <w:trPr>
          <w:trHeight w:val="273"/>
        </w:trPr>
        <w:tc>
          <w:tcPr>
            <w:tcW w:w="3227" w:type="dxa"/>
            <w:tcBorders>
              <w:top w:val="single" w:sz="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20E0" w:rsidRPr="00C35FF6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様式第５－（ロ）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89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93"/>
      </w:tblGrid>
      <w:tr w:rsidR="006920E0" w:rsidRPr="00C35FF6" w:rsidTr="003D7CBE"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1864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第５号の規定による認定申請書（ロ</w:t>
            </w:r>
            <w:r w:rsidR="00D218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331" w:right="69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1864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1864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さつま町長　</w:t>
            </w:r>
            <w:r w:rsidR="00184A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上野　俊市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76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:rsidR="006920E0" w:rsidRPr="00C35FF6" w:rsidRDefault="006920E0" w:rsidP="001864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76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1864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1864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32" w:right="487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1864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業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186481" w:rsidRDefault="006920E0" w:rsidP="001864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①原油等の仕入単価の上昇</w:t>
            </w:r>
          </w:p>
          <w:p w:rsidR="006920E0" w:rsidRPr="00D9792E" w:rsidRDefault="006920E0" w:rsidP="006920E0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主たる業種に係る上昇率</w:t>
            </w:r>
            <w:r w:rsidRPr="001D135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Pr="001D135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</w:t>
            </w:r>
            <w:r w:rsidRPr="001D1350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上昇率　　　　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1D1350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1D135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円</w:t>
            </w:r>
          </w:p>
          <w:p w:rsidR="006920E0" w:rsidRDefault="006920E0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00" w:firstLine="5324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1D135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 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円</w:t>
            </w:r>
          </w:p>
          <w:p w:rsidR="006920E0" w:rsidRDefault="006920E0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808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20E0" w:rsidRPr="00C35FF6" w:rsidRDefault="006920E0" w:rsidP="001864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②原油等が売上原価に占める割合</w:t>
            </w:r>
          </w:p>
          <w:p w:rsidR="006920E0" w:rsidRPr="00057436" w:rsidRDefault="006920E0" w:rsidP="006920E0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                                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主たる業種に係る依存率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 </w:t>
            </w:r>
            <w:r w:rsidRPr="001D1350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全体に係る依存率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　　　</w:t>
            </w:r>
            <w:r w:rsidRPr="001D135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6920E0" w:rsidRPr="00D9792E" w:rsidRDefault="006920E0" w:rsidP="006920E0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Pr="001D1350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全体にかかる売上原価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 円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</w:t>
            </w:r>
            <w:r w:rsidRPr="001D135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20E0" w:rsidRDefault="006920E0" w:rsidP="006920E0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Pr="001D1350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全体に係る仕入れ価格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 円</w:t>
            </w:r>
          </w:p>
          <w:p w:rsidR="006920E0" w:rsidRPr="00C35FF6" w:rsidRDefault="006920E0" w:rsidP="001864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③製品等価格への転嫁の状況</w:t>
            </w:r>
          </w:p>
          <w:p w:rsidR="006920E0" w:rsidRPr="00057436" w:rsidRDefault="006920E0" w:rsidP="006920E0">
            <w:pPr>
              <w:tabs>
                <w:tab w:val="center" w:pos="4252"/>
                <w:tab w:val="right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主たる業種に係る転嫁の状況　Ｐ＝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全体に係る転嫁の状況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Ｐ＝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</w:t>
            </w:r>
            <w:r w:rsidRPr="001D135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20E0" w:rsidRPr="00057436" w:rsidRDefault="006920E0" w:rsidP="006920E0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1D135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20E0" w:rsidRPr="00057436" w:rsidRDefault="006920E0" w:rsidP="006920E0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全体に係る仕入価格　　　　　　　　円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Ｂ：申込時点に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主たる業種に係る売上高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20E0" w:rsidRPr="00057436" w:rsidRDefault="006920E0" w:rsidP="006920E0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全体に係る売上高　　　　　　　　　　円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Pr="001D135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主たる業種に係る売上高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20E0" w:rsidRPr="00057436" w:rsidRDefault="006920E0" w:rsidP="006920E0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86481" w:rsidRDefault="00186481" w:rsidP="006920E0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86481" w:rsidRDefault="00186481" w:rsidP="00186481">
      <w:pPr>
        <w:suppressAutoHyphens/>
        <w:spacing w:line="240" w:lineRule="exact"/>
        <w:ind w:left="862" w:hanging="862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186481">
        <w:rPr>
          <w:rFonts w:ascii="ＭＳ ゴシック" w:eastAsia="ＭＳ ゴシック" w:hAnsi="Times New Roman" w:hint="eastAsia"/>
          <w:color w:val="000000"/>
          <w:spacing w:val="96"/>
          <w:kern w:val="0"/>
          <w:szCs w:val="21"/>
          <w:fitText w:val="2310" w:id="-2095279104"/>
        </w:rPr>
        <w:t xml:space="preserve">さ商第   </w:t>
      </w:r>
      <w:r w:rsidRPr="00186481">
        <w:rPr>
          <w:rFonts w:ascii="ＭＳ ゴシック" w:eastAsia="ＭＳ ゴシック" w:hAnsi="Times New Roman" w:hint="eastAsia"/>
          <w:color w:val="000000"/>
          <w:spacing w:val="1"/>
          <w:kern w:val="0"/>
          <w:szCs w:val="21"/>
          <w:fitText w:val="2310" w:id="-2095279104"/>
        </w:rPr>
        <w:t>号</w:t>
      </w:r>
    </w:p>
    <w:p w:rsidR="00186481" w:rsidRDefault="00186481" w:rsidP="00186481">
      <w:pPr>
        <w:suppressAutoHyphens/>
        <w:spacing w:line="240" w:lineRule="exact"/>
        <w:ind w:left="862" w:hanging="862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186481">
        <w:rPr>
          <w:rFonts w:ascii="ＭＳ ゴシック" w:eastAsia="ＭＳ ゴシック" w:hAnsi="Times New Roman" w:hint="eastAsia"/>
          <w:color w:val="000000"/>
          <w:spacing w:val="45"/>
          <w:kern w:val="0"/>
          <w:szCs w:val="21"/>
          <w:fitText w:val="2310" w:id="-2095279103"/>
        </w:rPr>
        <w:t xml:space="preserve">令和　年　月　</w:t>
      </w:r>
      <w:r w:rsidRPr="00186481">
        <w:rPr>
          <w:rFonts w:ascii="ＭＳ ゴシック" w:eastAsia="ＭＳ ゴシック" w:hAnsi="Times New Roman" w:hint="eastAsia"/>
          <w:color w:val="000000"/>
          <w:kern w:val="0"/>
          <w:szCs w:val="21"/>
          <w:fitText w:val="2310" w:id="-2095279103"/>
        </w:rPr>
        <w:t>日</w:t>
      </w:r>
    </w:p>
    <w:p w:rsidR="00186481" w:rsidRDefault="00186481" w:rsidP="00186481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186481" w:rsidRDefault="00186481" w:rsidP="00186481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申請のとおり相違ないことを認定します。</w:t>
      </w:r>
    </w:p>
    <w:p w:rsidR="00186481" w:rsidRDefault="00186481" w:rsidP="00186481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本認定書の有効期間：令和　　年　　月　　日～令和　　年　　月　　日</w:t>
      </w:r>
    </w:p>
    <w:p w:rsidR="00A416FB" w:rsidRDefault="00A416FB" w:rsidP="00186481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186481" w:rsidRDefault="00186481" w:rsidP="00186481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186481" w:rsidRDefault="00186481" w:rsidP="00C5624E">
      <w:pPr>
        <w:suppressAutoHyphens/>
        <w:wordWrap w:val="0"/>
        <w:spacing w:line="240" w:lineRule="exact"/>
        <w:ind w:leftChars="100" w:left="210" w:firstLineChars="2400" w:firstLine="5808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さつま町長　</w:t>
      </w:r>
      <w:r w:rsidR="00184AB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上野　俊市</w:t>
      </w:r>
      <w:bookmarkStart w:id="0" w:name="_GoBack"/>
      <w:bookmarkEnd w:id="0"/>
    </w:p>
    <w:p w:rsidR="00186481" w:rsidRDefault="00186481" w:rsidP="006920E0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416FB" w:rsidRDefault="00A416FB" w:rsidP="006920E0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920E0" w:rsidRDefault="006920E0" w:rsidP="006920E0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920E0" w:rsidRDefault="006920E0" w:rsidP="006920E0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Pr="00186481" w:rsidRDefault="006920E0" w:rsidP="00186481">
      <w:pPr>
        <w:widowControl/>
        <w:spacing w:line="300" w:lineRule="exact"/>
        <w:ind w:left="645" w:hangingChars="307" w:hanging="645"/>
        <w:jc w:val="left"/>
        <w:rPr>
          <w:rFonts w:ascii="ＭＳ ゴシック" w:eastAsia="ＭＳ ゴシック" w:hAnsi="ＭＳ ゴシック"/>
          <w:sz w:val="24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186481" w:rsidSect="00A416FB">
      <w:pgSz w:w="11906" w:h="16838"/>
      <w:pgMar w:top="1418" w:right="170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84AB7"/>
    <w:rsid w:val="00186481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D7CBE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416FB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5624E"/>
    <w:rsid w:val="00C67832"/>
    <w:rsid w:val="00C7008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2021-05-13T02:09:00Z</dcterms:modified>
</cp:coreProperties>
</file>